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9" w:rsidRPr="00217A69" w:rsidRDefault="00217A69" w:rsidP="00217A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7A69" w:rsidRPr="00217A69" w:rsidRDefault="00217A69" w:rsidP="00217A69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АДМИНИСТРАЦИЯ НОВОЛЕУШИНСКОГО СЕЛЬСКОГО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ТЕЙКОВСКОГО МУНИЦИПАЛЬНОГО РАЙОНА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ИВАНОВСКОЙ ОБЛАСТИ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РАСПОРЯЖЕНИЕ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От 18 марта 2008 года    № 24-1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с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.Н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овое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Леушино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217A69" w:rsidRPr="00217A69" w:rsidRDefault="00217A69" w:rsidP="00217A69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О Порядке составления и ведения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кассового плана бюджета поселения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целях реализации статьи 217.1 Бюджетного кодекса Российской Федерации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1. Утвердить прилагаемый Порядок составления и ведения кассового плана бюджета поселения.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2. Утвердить прилагаемый Регламент составления и ведения кассового плана бюджета поселения.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3. Ведущему специалисту  администрации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Сверликовой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В.А.: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обеспечить своевременное и качественное составление кассового плана бюджета поселения;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довести в течение двух рабочих дней со дня подписания Распоряжения до распорядителей средств бюджета поселения, администраторов доходов и администраторов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источников финансирования дефицита бюджета поселения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Порядок составления и ведения кассового плана бюджета поселения.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4. Распорядителям средств бюджета поселения, администраторам доходов бюджета, администраторам источников внутреннего финансирования дефицита бюджета обеспечить своевременное представление в администрацию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сведений, необходимых для составления и ведения кассового плана бюджета поселения.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5. Настоящее Распоряжение вступает в силу с момента его подписания и распространяется на правоотношения, возникшие с 1 января 2008 г.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Глава администрации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сельского поселения:            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А.В.Светцова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217A69" w:rsidRPr="00217A69" w:rsidRDefault="00217A69" w:rsidP="00217A69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УТВЕРЖДЕН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распоряжением главы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администрации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сельского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от 18 марта 2008 г. № 24-1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217A69" w:rsidRPr="00217A69" w:rsidRDefault="00217A69" w:rsidP="00217A69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lastRenderedPageBreak/>
        <w:t>ПОРЯДОК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составления и ведения кассового плана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бюджета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</w:t>
      </w:r>
    </w:p>
    <w:p w:rsidR="00217A69" w:rsidRPr="00217A69" w:rsidRDefault="00217A69" w:rsidP="00217A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I. Общие положения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Настоящий порядок разработан на основании статьи 217.1 Бюджетного кодекса Российской Федерации и определяет правила составления и ведения кассового плана бюджета поселения (далее – кассовый план).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1.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Кассовый план составляется на год с разбивкой по кварталам и включает в себя: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1.1. показатели для кассового плана по доходам бюджета поселения, составляемые в порядке, предусмотренном главой II настоящего Порядка.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1.2. показатели для кассового плана по расходам бюджета поселения, составляемые в порядке, предусмотренном главой III настоящего Порядка.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1.3. показатели для кассового плана по источникам финансирования дефицита бюджета поселения, составляемые в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порядке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>, предусмотренном главой IV настоящего Порядка.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II. Порядок составления и представления показателей для кассового плана по доходам бюджета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2.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Показатели для кассового плана по доходам бюджета поселения включают: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прогноз кассовых поступлений в бюджет поселения по налоговым и неналоговым доходам на текущий финансовый год в разрезе кодов классификации доходов бюджетов Российской Федерации по форме № 1 Регламента составления и ведения кассового плана бюджета поселения на основании данных администраторов доходов бюджета поселения по форме № 3 вышеуказанного Регламента;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прогноз по безвозмездным поступлениям из областного бюджета, в том числе поступления дотации на выравнивание уровня бюджетной обеспеченности, бюджета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Тейковского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в разрезе кодов классификации доходов бюджетов Российской Федерации, по форме № 5 Регламента составления и ведения кассового плана бюджета поселения.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3.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Администраторы доходов бюджета поселения представляют в администрацию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прогноз кассовых поступлений в бюджет поселения по налоговым и неналоговым доходам на текущий финансовый год в разрезе кодов классификации доходов бюджетов Российской Федерации, на бумажном носителе по форме № 1 Регламента составления и ведения кассового плана бюджета поселения до 22 декабря текущего года.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4.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Администрация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осуществляет прогноз по безвозмездным поступлениям из областного бюджета, в том числе поступления дотации на выравнивание уровня бюджетной обеспеченности, из бюджета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Тейковского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в разрезе кодов классификации доходов бюджетов Российской Федерации, по форме № 5 Регламента составления и ведения кассового плана бюджета поселения – до 10 декабря текущего года.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5.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Администрация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формирует показатели кассового плана по доходам на бумажном носителе по форме № 3 Регламента составления и ведения кассового плана бюджета поселения – до 25 декабря текущего года, по форме № 5 – до 10 декабря текущего года.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III. Порядок составления и представления показателей для кассового плана по 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lastRenderedPageBreak/>
        <w:t>расходам бюджета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6. Показатели для кассового плана по расходам бюджета поселения формируются на основании: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сводной бюджетной росписи бюджета поселения по расходам бюджета поселения, лимитов бюджетных обязательств, утвержденных администрацией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поселения;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прогноза кассовых выплат из бюджета поселения с разбивкой по кварталам в разрезе бюджетной классификации расходов бюджетов, в том числе за счет средств, полученных из областного бюджета, бюджета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Тейковского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и планируемых выплат от доходов от платных услуг, оказываемых бюджетными учреждениями, в разрезе распорядителей средств бюджета поселения (далее – распорядители).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7. Распорядители составляют прогноз кассовых выплат на год с разбивкой по кварталам и представляют его в администрацию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по форме № 6 Регламента составления и ведения кассового плана бюджета поселения – до 10 декабря текущего года.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8. Прогноз кассовых выплат составляется с учетом ожидаемых выплат на год с разбивкой по кварталам, в пределах сводной бюджетной росписи, лимитов бюджетных обязательств: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распорядителями средств бюджета поселения;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администрацией поселения по межбюджетным выплатам, в части средств бюджета поселения.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IV. Порядок составления и представления показателей для кассового плана по источникам финансирования бюджета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9. Показатели для кассового плана по источникам финансирования бюджета поселения формируются на основании: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- сводной бюджетной росписи бюджета поселения по источникам финансирования дефицита бюджета поселения;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прогноза кассовых поступлений и кассовых выплат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по источникам финансирования дефицита бюджета поселения на год с разбивкой по кварталам по формам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№ 6 и 9 Регламента составления и ведения кассового плана бюджета поселения – до 10 и 22 декабря текущего года, соответственно.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10. Администрация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составляет прогноз кассовых поступлений и кассовых выплат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источников финансирования дефицита бюджета поселения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на год с разбивкой по кварталам.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11. Прогноз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источников финансирования дефицита бюджета поселения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составляется на год с разбивкой по кварталам в пределах годовых бюджетных назначений.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V. Порядок составления, утверждения и уточнения кассового плана бюджета поселения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12. Администрация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после получения сведений, указанных в главах I – IV настоящего Порядка, осуществляет балансировку проекта кассового плана по доходам и расходам.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13. Нераспределенные остатки денежных средств на едином счете по учету средств бюджета поселения являются источником финансирования кассовых разрывов и источником финансирования дефицита бюджета поселения.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14. Кассовый план утверждается Главой администрации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до 27 декабря текущего года.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15. Администрация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после утверждения кассового плана доводит информацию  из утвержденного кассового плана до распорядителей не позднее 2-х рабочих дней до начала очередного финансового года.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16. Уточнения в кассовый план вносятся: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в случае поступлений из областного бюджета и бюджета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Тейковского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в опережающем порядке и в иных случаях, предусмотренных бюджетным законодательством;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в случае внесения изменений в решение Совета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о бюджете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на текущий финансовый год администрация формирует показатели кассового плана по доходам по форме № 3 в 10-дневный срок после вступления в силу решения Совета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о внесении изменений на текущий финансовый год;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- по кассовым выплатам в случае внесения изменений в решение Совета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о бюджете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на текущий финансовый год в сводную бюджетную роспись, в лимиты бюджетных обязательств, источники финансирования дефицита бюджета поселения в соответствии с бюджетным законодательством. 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>VI. Заключительное положение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17.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>В случае отклонения фактических поступлений по определенному виду доходов и (или) кассовых поступлений по источникам финансирования дефицита бюджета поселения в части привлечения средств на текущий финансовый год в отчетном периоде от соответствующего показателя поквартального распределения доходов бюджета поселения и (или) прогноза кассовых поступлений по источникам финансирования дефицита бюджета поселения в части привлечения средств на текущий финансовый год на величину более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15 процентов от указанного показателя, администратор доходов и (или) администратор источников финансирования дефицита бюджета поселения (в части поступления доходов) представляет в администрацию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пояснительную записку с отражением причин указанного отклонения не позднее 15 числа месяца, следующего за отчетным периодом. </w:t>
      </w:r>
      <w:r w:rsidRPr="00217A69">
        <w:rPr>
          <w:rFonts w:ascii="Verdana" w:eastAsia="Times New Roman" w:hAnsi="Verdana" w:cs="Times New Roman"/>
          <w:color w:val="000000"/>
          <w:lang w:eastAsia="ru-RU"/>
        </w:rPr>
        <w:br/>
        <w:t xml:space="preserve">18. </w:t>
      </w:r>
      <w:proofErr w:type="gramStart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В случае отклонения кассовых выплат по определенному виду расходов бюджета поселения в отчетном периоде от соответствующего показателя прогноза отдельных кассовых выплат по расходам бюджета поселения на величину более чем 15 процентов от указанного показателя, соответствующий распорядитель средств бюджета поселения представляет в администрацию </w:t>
      </w:r>
      <w:proofErr w:type="spellStart"/>
      <w:r w:rsidRPr="00217A69">
        <w:rPr>
          <w:rFonts w:ascii="Verdana" w:eastAsia="Times New Roman" w:hAnsi="Verdana" w:cs="Times New Roman"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сельского поселения пояснительную записку с отражением причин указанного отклонения не позднее 15 числа месяца, следующего за отчетным</w:t>
      </w:r>
      <w:proofErr w:type="gramEnd"/>
      <w:r w:rsidRPr="00217A69">
        <w:rPr>
          <w:rFonts w:ascii="Verdana" w:eastAsia="Times New Roman" w:hAnsi="Verdana" w:cs="Times New Roman"/>
          <w:color w:val="000000"/>
          <w:lang w:eastAsia="ru-RU"/>
        </w:rPr>
        <w:t xml:space="preserve"> периодом.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УТВЕРЖДЕН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Распоряжением главы администрации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217A69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Новолеушинского</w:t>
      </w:r>
      <w:proofErr w:type="spellEnd"/>
      <w:r w:rsidRPr="00217A69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сельского поселения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 18 марта 2008 г. № 24-1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color w:val="000000"/>
          <w:lang w:eastAsia="ru-RU"/>
        </w:rPr>
        <w:t>РЕГЛАМЕНТ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color w:val="000000"/>
          <w:lang w:eastAsia="ru-RU"/>
        </w:rPr>
        <w:t>составления и ведения кассового плана</w:t>
      </w:r>
    </w:p>
    <w:p w:rsidR="00217A69" w:rsidRPr="00217A69" w:rsidRDefault="00217A69" w:rsidP="00217A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7A69">
        <w:rPr>
          <w:rFonts w:ascii="Verdana" w:eastAsia="Times New Roman" w:hAnsi="Verdana" w:cs="Times New Roman"/>
          <w:b/>
          <w:bCs/>
          <w:color w:val="000000"/>
          <w:lang w:eastAsia="ru-RU"/>
        </w:rPr>
        <w:t>бюджета поселения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8"/>
        <w:gridCol w:w="1595"/>
        <w:gridCol w:w="1495"/>
        <w:gridCol w:w="1495"/>
        <w:gridCol w:w="1457"/>
        <w:gridCol w:w="1495"/>
        <w:gridCol w:w="1310"/>
      </w:tblGrid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Операция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Кому представляется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Форма представления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50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Составление кассового плана бюджета поселения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Представление сведений, необходимых для составления и ведения кассового плана по налоговым и неналоговым доходам, в том числе по доходам от платных услуг, оказываемых бюджетными учреждениями, после уплаты налогов и сборов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Администраторы доходов бюджета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22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поступлений в бюджет поселения по налоговым и неналоговым доходам на 200__год.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1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Свод </w:t>
            </w:r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сведени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й администраторов доходов бюджета поселения</w:t>
            </w:r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До  25 декабря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Прогноз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кассовых поступлений в бюджет поселения по налоговым и неналоговым доходам, в том числе по доходам от платных услуг, оказываемых бюджетными учреждениями, на 200___год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На бумаж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ном носителе по форме № 3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Прогнозирование планового размера 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25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по безвозмездным поступлениям, в части поступления дотации на выравнивание уровня бюджетной обеспеченности, в т.ч. на 200__ год, в т.ч. покварт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5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Представление </w:t>
            </w:r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прогноза кассовых выплат средств бюджета поселения</w:t>
            </w:r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РБС и выплат, полученных от доходов от платных услуг, оказываемых бюджетными учреждениями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Распорядители бюджетных средств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10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выплат из бюджета поселения на 200__год,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6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Проверка прогноза кассовых выплат РБС на планируемый период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 3-х рабочих дней после получения прогноза кассовых выплат от РБС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выплат из бюджета поселения на 200___год,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6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1.6.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Представление сведений по межбюджетным трансфертам, подлежащим к перечислению в бюджет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Тейковского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муниципального района (субвенций и субсидий, в части средств бюджета поселения)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25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выплат по межбюджетным трансфертам, в части средств бюджет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а поселения на 200__год,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в произвольной форме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Составление свода прогноза кассовых выплат по межбюджетным трансфертам, в части средств бюджета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 3-х рабочих дней после представления сведений по межбюджетным трансфертам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выплат по межбюджетным трансфертам, в части средств бюджета поселения на 200__год,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7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Составление проекта кассового плана с разбивкой по кварталам и его балансировка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25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Проект кассового плана на 200__год,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8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1.9.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Представление сведений об источник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ах финансирования дефицита бюджета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Администраторы источников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финансирования, 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До 20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Потребность в источниках финанс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ирования временного кассового финансирования бюджета поселения на 200__год,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На бумажном носителе в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свободной форме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1.10.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Свод </w:t>
            </w:r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по видам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22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Источники финансирования дефицита бюджета поселения на 200__ 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9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1.11.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Составление и представление сбалансированного кассового плана бюджета поселения на утверждение главе администрации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27 декабря текущего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Кассовый план бюджета поселения на 200__ 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Глава администрации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10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50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Внесение уточнений в кассовый план бюджета поселения 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(уточнения в кассовый план на бумажном носителе вносятся по аналогичным формам)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2.1.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Уточнение кассового плана по налоговым и неналоговым доходам бюджета поселения в т.ч. по доходам от платных услуг, оказываемых бюджетными учреждениями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Администраторы доходов бюджета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 случае изменения годовых бюджетных назначений – в 10-дневный срок после вступления в силу решения Совета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 о внесении изменений на очередной финансовый год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поступлений в бюджет поселения по налоговым и неналоговым доходам на 200__ год (уточненный)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кассовых поступлений в бюджет поселения по налоговым и неналоговым доходам на 200__ год, в т.ч. поквартально (уточненный)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формам № 1, 2 (нарастающим итогом с учетом изменений)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2.2.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Свод </w:t>
            </w:r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сведений администраторов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доходов бюджета поселения</w:t>
            </w:r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1) в случае изменения годовых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бюджетных назначений – в 10-дневный срок после вступления в силу решения Совета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 о внесении изменений в бюджет поселения на текущий финансовый год;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2) в пределах годовых бюджетных назначений, в исключительных случаях уточнения сведений о поквартальном распред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елении поступлений – не позднее 15 числа текущего месяца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Прогноз кассовых поступл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ений в бюджет поселения по налоговым и неналоговым доходам, в т.ч. по доходам от платных услуг, оказываемых бюджетными учреждениями, на 200__ год (уточненный)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Прогноз кассовых поступлений в бюджет поселения по налоговым и неналоговым доходам, в т.ч. по доходам от платных услуг, оказываемых бюджетными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учреждениями, на 200__ год, в т.ч. поквартально (уточненный)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На бумажном носителе по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формам № 3, 4 (нарастающим итогом с учетом изменений)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Прогнозирование планового размера безвозмездных поступлений, в т.ч. 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 10 дней со дня поступления данных от Департамента финансов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Прогноз доходов по безвозмездным поступлениям, в т.ч. дотации на выравнивание уровня бюджетной обеспеченности из областного бюджета на 200__ год, в т.ч. поквартально (уточненный)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 по форме № 5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2.4.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Проверка уточненного прогноза РБС по кассовым выплатам бюджета поселен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ия и выплатам, полученным от доходов от платных услуг, оказываемых бюджетными учреждениями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15 числа текущего месяца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Прогноз кассовых выплат из бюджета поселения на 200__ год, в </w:t>
            </w: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т.ч. поквартально (уточненный)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6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Уточнение источников финансирования дефицита бюджета по видам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18 числа текущего месяца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Источники финансирования дефицита бюджета поселения на 200__ 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9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2.6.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Балансировка уточненного кассового плана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20 числа текущего месяца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Уточненный кассовый план на 200__ год, в т.ч</w:t>
            </w:r>
            <w:proofErr w:type="gram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.п</w:t>
            </w:r>
            <w:proofErr w:type="gram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Глава администрации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10</w:t>
            </w:r>
          </w:p>
        </w:tc>
      </w:tr>
      <w:tr w:rsidR="00217A69" w:rsidRPr="00217A69" w:rsidTr="00217A69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2.7.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Утверждение уточненного кассового плана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До 25 числа первого месяца текущего квартала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Уточненный кассовый план на 200__ год, в т.ч. поквартально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Глава администрации </w:t>
            </w:r>
            <w:proofErr w:type="spellStart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Новолеушинского</w:t>
            </w:r>
            <w:proofErr w:type="spellEnd"/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69" w:rsidRPr="00217A69" w:rsidRDefault="00217A69" w:rsidP="00217A69">
            <w:pPr>
              <w:spacing w:before="100" w:beforeAutospacing="1" w:after="100" w:afterAutospacing="1" w:line="240" w:lineRule="auto"/>
              <w:ind w:left="175" w:right="175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7A69">
              <w:rPr>
                <w:rFonts w:ascii="Verdana" w:eastAsia="Times New Roman" w:hAnsi="Verdana" w:cs="Times New Roman"/>
                <w:color w:val="000000"/>
                <w:lang w:eastAsia="ru-RU"/>
              </w:rPr>
              <w:t>На бумажном носителе, по форме № 11</w:t>
            </w:r>
          </w:p>
        </w:tc>
      </w:tr>
    </w:tbl>
    <w:p w:rsidR="00EE074F" w:rsidRDefault="00EE074F"/>
    <w:sectPr w:rsidR="00EE074F" w:rsidSect="00E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217A69"/>
    <w:rsid w:val="00217A69"/>
    <w:rsid w:val="00E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A69"/>
  </w:style>
  <w:style w:type="character" w:styleId="a4">
    <w:name w:val="Strong"/>
    <w:basedOn w:val="a0"/>
    <w:uiPriority w:val="22"/>
    <w:qFormat/>
    <w:rsid w:val="00217A69"/>
    <w:rPr>
      <w:b/>
      <w:bCs/>
    </w:rPr>
  </w:style>
  <w:style w:type="character" w:styleId="a5">
    <w:name w:val="Emphasis"/>
    <w:basedOn w:val="a0"/>
    <w:uiPriority w:val="20"/>
    <w:qFormat/>
    <w:rsid w:val="0021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2768</Words>
  <Characters>15781</Characters>
  <Application>Microsoft Office Word</Application>
  <DocSecurity>0</DocSecurity>
  <Lines>131</Lines>
  <Paragraphs>37</Paragraphs>
  <ScaleCrop>false</ScaleCrop>
  <Company>Microsoft</Company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2016-04-22T10:10:00Z</dcterms:created>
  <dcterms:modified xsi:type="dcterms:W3CDTF">2016-04-22T10:10:00Z</dcterms:modified>
</cp:coreProperties>
</file>